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524000" cy="1524000"/>
            <wp:effectExtent t="0" r="0" b="0" l="0"/>
            <wp:docPr id="1" name="logo" descr="Unicorn IT Group logo" title="Unicorn IT Grou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Baloo 2" w:cs="Baloo 2" w:eastAsia="Baloo 2" w:hAnsi="Baloo 2"/>
          <w:b/>
          <w:bCs/>
          <w:color w:val="5B2E91"/>
          <w:sz w:val="32"/>
          <w:szCs w:val="32"/>
        </w:rPr>
        <w:t xml:space="preserve">Unicorn IT Group</w:t>
      </w:r>
    </w:p>
    <w:p>
      <w:pPr>
        <w:spacing w:after="400"/>
        <w:jc w:val="center"/>
      </w:pPr>
      <w:r>
        <w:rPr>
          <w:rFonts w:ascii="Nunito Sans" w:cs="Nunito Sans" w:eastAsia="Nunito Sans" w:hAnsi="Nunito Sans"/>
          <w:color w:val="6B5B7D"/>
          <w:sz w:val="22"/>
          <w:szCs w:val="22"/>
        </w:rPr>
        <w:t xml:space="preserve">Servicing businesses all over Australia</w:t>
      </w:r>
    </w:p>
    <w:p>
      <w:pPr>
        <w:spacing w:after="120" w:before="400"/>
        <w:jc w:val="center"/>
      </w:pPr>
      <w:r>
        <w:rPr>
          <w:rFonts w:ascii="Baloo 2" w:cs="Baloo 2" w:eastAsia="Baloo 2" w:hAnsi="Baloo 2"/>
          <w:b/>
          <w:bCs/>
          <w:color w:val="5B2E91"/>
          <w:sz w:val="56"/>
          <w:szCs w:val="56"/>
        </w:rPr>
        <w:t xml:space="preserve">Managed IT Services</w:t>
      </w:r>
    </w:p>
    <w:p>
      <w:pPr>
        <w:spacing w:after="400"/>
        <w:jc w:val="center"/>
      </w:pPr>
      <w:r>
        <w:rPr>
          <w:rFonts w:ascii="Nunito Sans" w:cs="Nunito Sans" w:eastAsia="Nunito Sans" w:hAnsi="Nunito Sans"/>
          <w:color w:val="2D1B4E"/>
          <w:sz w:val="30"/>
          <w:szCs w:val="30"/>
        </w:rPr>
        <w:t xml:space="preserve">One provider, one invoice, no surprises</w:t>
      </w:r>
    </w:p>
    <w:p>
      <w:pPr>
        <w:spacing w:after="120" w:before="200"/>
        <w:jc w:val="center"/>
      </w:pPr>
      <w:r>
        <w:rPr>
          <w:rFonts w:ascii="Nunito Sans" w:cs="Nunito Sans" w:eastAsia="Nunito Sans" w:hAnsi="Nunito Sans"/>
          <w:color w:val="2D1B4E"/>
          <w:sz w:val="24"/>
          <w:szCs w:val="24"/>
        </w:rPr>
        <w:t xml:space="preserve">Call </w:t>
      </w:r>
      <w:hyperlink w:history="1" r:id="rIdmceilkxnpbfoovqpc8icp">
        <w:r>
          <w:rPr>
            <w:rStyle w:val="Hyperlink"/>
            <w:b/>
            <w:bCs/>
            <w:sz w:val="24"/>
            <w:szCs w:val="24"/>
          </w:rPr>
          <w:t xml:space="preserve">1300 904 635</w:t>
        </w:r>
      </w:hyperlink>
    </w:p>
    <w:p>
      <w:pPr>
        <w:spacing w:after="80"/>
        <w:jc w:val="center"/>
      </w:pPr>
      <w:hyperlink w:history="1" r:id="rIdsylliyumlfzij6xyqcofi">
        <w:r>
          <w:rPr>
            <w:rStyle w:val="Hyperlink"/>
            <w:sz w:val="22"/>
            <w:szCs w:val="22"/>
          </w:rPr>
          <w:t xml:space="preserve">hello@uitg.com.au</w:t>
        </w:r>
      </w:hyperlink>
    </w:p>
    <w:p>
      <w:pPr>
        <w:spacing w:after="80"/>
        <w:jc w:val="center"/>
      </w:pPr>
      <w:r>
        <w:rPr>
          <w:rFonts w:ascii="Nunito Sans" w:cs="Nunito Sans" w:eastAsia="Nunito Sans" w:hAnsi="Nunito Sans"/>
          <w:color w:val="6B5B7D"/>
          <w:sz w:val="22"/>
          <w:szCs w:val="22"/>
        </w:rPr>
        <w:t xml:space="preserve">unicornitgroup.com</w:t>
      </w:r>
    </w:p>
    <w:p>
      <w:pPr>
        <w:pageBreakBefore/>
      </w:pPr>
      <w:r>
        <w:rPr>
          <w:sz w:val="1"/>
          <w:szCs w:val="1"/>
        </w:rPr>
        <w:t xml:space="preserve"/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What you get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Our Managed Services package wraps your entire technology environment into a single engagement. We look after your devices, Microsoft 365 tenancy, security posture, backups and help-desk support so you can focus on running your business instead of chasing IT vendors.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Whether you are a small team without an internal IT resource or a growing business that needs a reliable partner, we scale the service to fit. Every engagement starts with a baseline audit and ends with a clear roadmap, monthly reporting and a local engineer who knows your name.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Core inclusions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Fully Managed IT Support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Unlimited remote and on-site support for every device, printer and person in your office. We become your IT department.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Microsoft 365 Management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Tenant administration, licence optimisation, Exchange, Teams, SharePoint and OneDrive structure — kept secure and up to date.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Security &amp; Endpoint Protection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Essential Eight aligned hardening, multi-factor authentication, endpoint detection and email filtering.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Office 365 Backup &amp; Recovery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Immutable, off-site backup of Exchange, OneDrive and SharePoint data with fast recovery when you need it.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Proactive Monitoring &amp; Patching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24/7 monitoring, patch management and health checks so issues are caught before your team notices them.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Server &amp; Infrastructure Management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Managed physical, virtual and cloud servers: 24/7 monitoring, weekend patching, backup verification, capacity and performance reporting, SentinelOne endpoint security on every server, with 24/7/365 Security Operations Center coverage on eligible plans.</w:t>
      </w:r>
    </w:p>
    <w:p>
      <w:pPr>
        <w:pageBreakBefore/>
      </w:pPr>
      <w:r>
        <w:rPr>
          <w:sz w:val="1"/>
          <w:szCs w:val="1"/>
        </w:rPr>
        <w:t xml:space="preserve"/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Core managed services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These services are built into every Managed Services engagement — so your business is protected from day one.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Australian-based support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Local engineers who understand your business, available during Australian business hours.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Monthly reporting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Clear monthly reports on tickets, patching, security events and the health of your environment.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Dedicated account engineer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A consistent point of contact who knows your environment and can escalate when needed.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Baseline audit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We document your current setup, risks and priorities before work begins so nothing is missed.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Technology roadmap — </w:t>
      </w: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A practical plan that aligns your IT spending with your business goals over the next 12–24 months.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Guardz 24/7/365 MDR for Silver and Gold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Silver and Gold plans include Guardz 24/7/365 MDR - protection across servers, workstations and Microsoft 365 - with a 24/7/365 Security Operations Center behind it. Basic uses SentinelOne Control without Guardz MDR.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Servers, workstations and Microsoft 365 under one contract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24/7/365 Security Operations Center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Ransomware and human-led threat hunting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Fast isolation and incident response</w:t>
      </w:r>
    </w:p>
    <w:p>
      <w:pPr>
        <w:pageBreakBefore/>
      </w:pPr>
      <w:r>
        <w:rPr>
          <w:sz w:val="1"/>
          <w:szCs w:val="1"/>
        </w:rPr>
        <w:t xml:space="preserve"/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Choose the right tier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Three predictable tiers designed for different business sizes and risk profiles. All plans include Australian-based support and SentinelOne endpoint security.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500"/>
        <w:gridCol w:w="1500"/>
        <w:gridCol w:w="1500"/>
        <w:gridCol w:w="1500"/>
      </w:tblGrid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What is 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Baloo 2" w:cs="Baloo 2" w:eastAsia="Baloo 2" w:hAnsi="Baloo 2"/>
                <w:b/>
                <w:bCs/>
                <w:color w:val="5B2E91"/>
                <w:sz w:val="22"/>
                <w:szCs w:val="22"/>
              </w:rPr>
              <w:t xml:space="preserve">Basic</w:t>
            </w:r>
          </w:p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2D1B4E"/>
                <w:sz w:val="18"/>
                <w:szCs w:val="18"/>
              </w:rPr>
              <w:t xml:space="preserve">$119 /user/mo ex GST</w:t>
            </w:r>
          </w:p>
          <w:p>
            <w:pPr>
              <w:jc w:val="center"/>
            </w:pPr>
            <w:r>
              <w:rPr>
                <w:rFonts w:ascii="Nunito Sans" w:cs="Nunito Sans" w:eastAsia="Nunito Sans" w:hAnsi="Nunito Sans"/>
                <w:color w:val="6B5B7D"/>
                <w:sz w:val="16"/>
                <w:szCs w:val="16"/>
              </w:rPr>
              <w:t xml:space="preserve">Essential cover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Baloo 2" w:cs="Baloo 2" w:eastAsia="Baloo 2" w:hAnsi="Baloo 2"/>
                <w:b/>
                <w:bCs/>
                <w:color w:val="5B2E91"/>
                <w:sz w:val="22"/>
                <w:szCs w:val="22"/>
              </w:rPr>
              <w:t xml:space="preserve">Silver</w:t>
            </w:r>
          </w:p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2D1B4E"/>
                <w:sz w:val="18"/>
                <w:szCs w:val="18"/>
              </w:rPr>
              <w:t xml:space="preserve">$139 /user/mo ex GST</w:t>
            </w:r>
          </w:p>
          <w:p>
            <w:pPr>
              <w:jc w:val="center"/>
            </w:pPr>
            <w:r>
              <w:rPr>
                <w:rFonts w:ascii="Nunito Sans" w:cs="Nunito Sans" w:eastAsia="Nunito Sans" w:hAnsi="Nunito Sans"/>
                <w:color w:val="6B5B7D"/>
                <w:sz w:val="16"/>
                <w:szCs w:val="16"/>
              </w:rPr>
              <w:t xml:space="preserve">Most popular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pPr>
              <w:jc w:val="center"/>
            </w:pPr>
            <w:r>
              <w:rPr>
                <w:rFonts w:ascii="Baloo 2" w:cs="Baloo 2" w:eastAsia="Baloo 2" w:hAnsi="Baloo 2"/>
                <w:b/>
                <w:bCs/>
                <w:color w:val="5B2E91"/>
                <w:sz w:val="22"/>
                <w:szCs w:val="22"/>
              </w:rPr>
              <w:t xml:space="preserve">Gold</w:t>
            </w:r>
          </w:p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2D1B4E"/>
                <w:sz w:val="18"/>
                <w:szCs w:val="18"/>
              </w:rPr>
              <w:t xml:space="preserve">$229 /user/mo ex GST</w:t>
            </w:r>
          </w:p>
          <w:p>
            <w:pPr>
              <w:jc w:val="center"/>
            </w:pPr>
            <w:r>
              <w:rPr>
                <w:rFonts w:ascii="Nunito Sans" w:cs="Nunito Sans" w:eastAsia="Nunito Sans" w:hAnsi="Nunito Sans"/>
                <w:color w:val="6B5B7D"/>
                <w:sz w:val="16"/>
                <w:szCs w:val="16"/>
              </w:rPr>
              <w:t xml:space="preserve">Complete protection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Unlimited Remote Support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Microsoft 365 Management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Microsoft 365 Business Premium Licence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Proactive Monitoring &amp; Patching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Office 365 Backup &amp; Recovery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MFA &amp; Identity Management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SentinelOne Endpoint Security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Control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Complete EDR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Complete EDR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Guardz 24/7/365 MDR — Protection across servers, workstations and Microsoft 365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Endpoint Configuration Management (Intune)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Server Management Plan (per server, from $250/mo)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Add-on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Add-on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Add-on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Web Hosting (10GB) &amp; DNS Hosting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Email Signature Manager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IT Governance &amp; Roadmap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Strategic Quarterly Reviews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6B5B7D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Included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On-site Support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As needed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As needed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As needed</w:t>
            </w:r>
          </w:p>
        </w:tc>
      </w:tr>
      <w:tr>
        <w:tc>
          <w:tcPr>
            <w:tcW w:type="dxa" w:w="3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Essential Eight Uplift (ML1-ML3)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Add-on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Add-on</w:t>
            </w:r>
          </w:p>
        </w:tc>
        <w:tc>
          <w:tcPr>
            <w:tcW w:type="dxa" w:w="15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Add-on</w:t>
            </w:r>
          </w:p>
        </w:tc>
      </w:tr>
    </w:tbl>
    <w:p>
      <w:pPr>
        <w:spacing w:before="120"/>
      </w:pPr>
      <w:r>
        <w:rPr>
          <w:rFonts w:ascii="Nunito Sans" w:cs="Nunito Sans" w:eastAsia="Nunito Sans" w:hAnsi="Nunito Sans"/>
          <w:i/>
          <w:iCs/>
          <w:color w:val="6B5B7D"/>
          <w:sz w:val="20"/>
          <w:szCs w:val="20"/>
        </w:rPr>
        <w:t xml:space="preserve">Need something tailored? Every plan can be customised to match your environment, compliance requirements and budget.</w:t>
      </w:r>
    </w:p>
    <w:p>
      <w:pPr>
        <w:pageBreakBefore/>
      </w:pPr>
      <w:r>
        <w:rPr>
          <w:sz w:val="1"/>
          <w:szCs w:val="1"/>
        </w:rPr>
        <w:t xml:space="preserve"/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Why Managed Services beats paying $165 per hour ex GST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Break/fix support looks cheaper until something breaks. At $165 per hour you only pay when you already have a problem — which means nobody is paid to stop the problem happening, and every hour of downtime is billable. Managed Services flips that: a fixed monthly fee where prevention, security tooling and licensing are already included, and our incentive is for nothing to go wrong.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Think of it as insurance for your IT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Nobody questions insuring their building, their vehicles or their public liability — yet many businesses run uninsured IT, hoping nothing goes wrong and paying by the hour when it does. Managed Services is the insurance policy for your technology: a fixed, predictable premium that pays for prevention every single day, and for a full response team the moment something does go wrong.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The difference is that IT insurance done properly actually reduces the odds of a claim. Monitoring, patching, endpoint security, tested backups and governance all work continuously in the background so the disaster you are insured against is far less likely to happen in the first place.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The security and governance dividend</w:t>
      </w:r>
    </w:p>
    <w:p>
      <w:pPr>
        <w:spacing w:before="100"/>
      </w:pPr>
      <w:r>
        <w:rPr>
          <w:rFonts w:ascii="Nunito Sans" w:cs="Nunito Sans" w:eastAsia="Nunito Sans" w:hAnsi="Nunito Sans"/>
          <w:b/>
          <w:bCs/>
          <w:color w:val="2D1B4E"/>
          <w:sz w:val="21"/>
          <w:szCs w:val="21"/>
        </w:rPr>
        <w:t xml:space="preserve">Security that is always on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SentinelOne endpoint detection, Guardz 24/7 SOC monitoring, email filtering and multi-factor authentication run every day — not installed after the breach, but preventing it.</w:t>
      </w:r>
    </w:p>
    <w:p>
      <w:pPr>
        <w:spacing w:before="100"/>
      </w:pPr>
      <w:r>
        <w:rPr>
          <w:rFonts w:ascii="Nunito Sans" w:cs="Nunito Sans" w:eastAsia="Nunito Sans" w:hAnsi="Nunito Sans"/>
          <w:b/>
          <w:bCs/>
          <w:color w:val="2D1B4E"/>
          <w:sz w:val="21"/>
          <w:szCs w:val="21"/>
        </w:rPr>
        <w:t xml:space="preserve">Essential Eight alignment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Hardening aligned to the ACSC Essential Eight is built into the service, lifting your security maturity and helping satisfy cyber insurance questionnaires and client audits.</w:t>
      </w:r>
    </w:p>
    <w:p>
      <w:pPr>
        <w:spacing w:before="100"/>
      </w:pPr>
      <w:r>
        <w:rPr>
          <w:rFonts w:ascii="Nunito Sans" w:cs="Nunito Sans" w:eastAsia="Nunito Sans" w:hAnsi="Nunito Sans"/>
          <w:b/>
          <w:bCs/>
          <w:color w:val="2D1B4E"/>
          <w:sz w:val="21"/>
          <w:szCs w:val="21"/>
        </w:rPr>
        <w:t xml:space="preserve">Tested, monitored backups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Microsoft 365 and server backups are monitored daily and restore-tested, so recovery is a plan you have already rehearsed — not a hope you discover is broken mid-incident.</w:t>
      </w:r>
    </w:p>
    <w:p>
      <w:pPr>
        <w:spacing w:before="100"/>
      </w:pPr>
      <w:r>
        <w:rPr>
          <w:rFonts w:ascii="Nunito Sans" w:cs="Nunito Sans" w:eastAsia="Nunito Sans" w:hAnsi="Nunito Sans"/>
          <w:b/>
          <w:bCs/>
          <w:color w:val="2D1B4E"/>
          <w:sz w:val="21"/>
          <w:szCs w:val="21"/>
        </w:rPr>
        <w:t xml:space="preserve">Governance &amp; documentation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Asset registers, licence registers, documented configurations and clear ownership. Your environment stops living in one person's head and starts surviving audits, handovers and growth.</w:t>
      </w:r>
    </w:p>
    <w:p>
      <w:pPr>
        <w:spacing w:before="100"/>
      </w:pPr>
      <w:r>
        <w:rPr>
          <w:rFonts w:ascii="Nunito Sans" w:cs="Nunito Sans" w:eastAsia="Nunito Sans" w:hAnsi="Nunito Sans"/>
          <w:b/>
          <w:bCs/>
          <w:color w:val="2D1B4E"/>
          <w:sz w:val="21"/>
          <w:szCs w:val="21"/>
        </w:rPr>
        <w:t xml:space="preserve">Compliance readiness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Whether it is cyber insurance, ISO 27001, SMB 1001 or a client's security questionnaire, a managed environment produces the evidence — policies, logs and reports — as a by-product.</w:t>
      </w:r>
    </w:p>
    <w:p>
      <w:pPr>
        <w:spacing w:before="100"/>
      </w:pPr>
      <w:r>
        <w:rPr>
          <w:rFonts w:ascii="Nunito Sans" w:cs="Nunito Sans" w:eastAsia="Nunito Sans" w:hAnsi="Nunito Sans"/>
          <w:b/>
          <w:bCs/>
          <w:color w:val="2D1B4E"/>
          <w:sz w:val="21"/>
          <w:szCs w:val="21"/>
        </w:rPr>
        <w:t xml:space="preserve">Strategy, not just repairs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IT governance, lifecycle budgeting and quarterly reviews mean hardware is replaced before it fails and spending follows a roadmap — not the next emergency.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900"/>
        <w:gridCol w:w="3900"/>
      </w:tblGrid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Break/fix at $165 per hour ex GST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Unicorn IT Managed Services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Cost model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$165 per hour, every hour. Bad months cost the most, exactly when you can least afford it.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One fixed monthly fee per user. Budget once, no invoice surprises.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Incentive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The provider earns more when your IT fails.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We earn the same whether you call or not, so we engineer out the faults.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Monitoring &amp; patching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None. Issues are found by staff, usually mid-deadline.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24/7 monitoring, automated patching and alerting included.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Security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Billed as a project, so it gets deferred.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SentinelOne EDR on every plan, Guardz 24/7/365 MDR on Silver and Gold, and Microsoft 365 hardening included from day one.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Backups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Often unmonitored, with restores discovered to be broken during an incident.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Microsoft 365 backup included, monitored daily and restore-tested.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Response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Queued behind whoever raised a purchase order first.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Contracted SLA: 15-minute response on critical incidents.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Priority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Strictly best effort — worked around managed clients' tickets, even in an emergency.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Guaranteed response windows in the agreement; after-hours critical support available from $295 per hour.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Cyber insurance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Questionnaires are hard to answer honestly; claims can be declined for poor hygiene.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MFA, EDR, tested backups and Essential Eight alignment are already in place and evidenced.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Documentation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Lives in the head of whichever technician attended.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Fully documented environment, asset register and licence register.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Strategy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No roadmap. Hardware fails, then you find the budget.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IT governance, lifecycle budget and quarterly reviews on Gold.</w:t>
            </w:r>
          </w:p>
        </w:tc>
      </w:tr>
      <w:tr>
        <w:tc>
          <w:tcPr>
            <w:tcW w:type="dxa" w:w="20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Downtime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You wear the lost productivity and pay for the repair.</w:t>
            </w:r>
          </w:p>
        </w:tc>
        <w:tc>
          <w:tcPr>
            <w:tcW w:type="dxa" w:w="39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 w:val="false"/>
                <w:bCs w:val="false"/>
                <w:color w:val="2D1B4E"/>
                <w:sz w:val="20"/>
                <w:szCs w:val="20"/>
              </w:rPr>
              <w:t xml:space="preserve">Prevention is our cost, not yours.</w:t>
            </w:r>
          </w:p>
        </w:tc>
      </w:tr>
    </w:tbl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Break/fix is always best effort — even in an emergency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Here is the part most providers don't say out loud: break/fix tickets are always worked on a best-effort basis. Contracted managed services clients hold guaranteed service levels, so their tickets are responded to first — break/fix work is fitted in around them, and in busy periods that can mean waiting.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That applies even in emergency situations. If your server dies at 9am on a Tuesday, a break/fix request joins the queue behind every managed client's incident, with no contracted response time, no guaranteed engineer and no after-hours cover unless it is quoted and accepted at emergency rates. Managed Services clients never have that conversation — their response time is written into the agreement.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What it looks like for a 25-person business</w:t>
      </w:r>
    </w:p>
    <w:p>
      <w:pPr>
        <w:spacing w:after="40" w:before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Break/fix at $165 per hour: </w:t>
      </w:r>
      <w:r>
        <w:rPr>
          <w:rFonts w:ascii="Nunito Sans" w:cs="Nunito Sans" w:eastAsia="Nunito Sans" w:hAnsi="Nunito Sans"/>
          <w:b/>
          <w:bCs/>
          <w:color w:val="5B2E91"/>
          <w:sz w:val="22"/>
          <w:szCs w:val="22"/>
        </w:rPr>
        <w:t xml:space="preserve">$6,000+ per month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A typical 25-user site generates around 35–40 support hours a month once you include outages, onboarding, patching, Microsoft 365 changes and printer or network faults. That is $5,775–$6,600 in labour alone, before licences, antivirus, backup or after-hours loadings.</w:t>
      </w:r>
    </w:p>
    <w:p>
      <w:pPr>
        <w:spacing w:after="40" w:before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Managed Services (Silver, 25 users): </w:t>
      </w:r>
      <w:r>
        <w:rPr>
          <w:rFonts w:ascii="Nunito Sans" w:cs="Nunito Sans" w:eastAsia="Nunito Sans" w:hAnsi="Nunito Sans"/>
          <w:b/>
          <w:bCs/>
          <w:color w:val="5B2E91"/>
          <w:sz w:val="22"/>
          <w:szCs w:val="22"/>
        </w:rPr>
        <w:t xml:space="preserve">$3,475 per month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Unlimited remote support, Microsoft 365 Business Premium licensing, SentinelOne, Guardz 24/7/365 MDR across servers, workstations and Microsoft 365, monitoring, patching, Microsoft 365 backup and reporting — all included, all fixed.</w:t>
      </w:r>
    </w:p>
    <w:p>
      <w:pPr>
        <w:spacing w:before="120"/>
      </w:pPr>
      <w:r>
        <w:rPr>
          <w:rFonts w:ascii="Nunito Sans" w:cs="Nunito Sans" w:eastAsia="Nunito Sans" w:hAnsi="Nunito Sans"/>
          <w:i/>
          <w:iCs/>
          <w:color w:val="6B5B7D"/>
          <w:sz w:val="20"/>
          <w:szCs w:val="20"/>
        </w:rPr>
        <w:t xml:space="preserve">Two after-hours incidents or one ransomware clean-up on break/fix will typically cost more than a full year of the difference. Hourly work is still available for one-off projects and non-managed sites at our published rate of $165 per hour ex GST.</w:t>
      </w:r>
    </w:p>
    <w:p>
      <w:pPr>
        <w:pageBreakBefore/>
      </w:pPr>
      <w:r>
        <w:rPr>
          <w:sz w:val="1"/>
          <w:szCs w:val="1"/>
        </w:rPr>
        <w:t xml:space="preserve"/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Industry specialties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We support businesses in every sector, with dedicated practices for two where generic IT does not cut it.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Mining &amp; Resources — Uptime is production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Site-to-shore connectivity, OT/SCADA segregation, ruggedised site networks, ROC support, FIFO onboarding and 24/7 monitoring for operations where downtime is measured in tonnes.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Local Government &amp; Councils — Governance first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ICT governance frameworks, risk registers, security audits and Essential Eight uplift, records compliance, business continuity and free public Wi-Fi across libraries and community facilities.</w:t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How to get support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We keep support simple. Choose the channel that suits your issue and our team will triage it during business hours.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Call us: </w:t>
      </w:r>
      <w:hyperlink w:history="1" r:id="rIdzawp8lzn-za5ajw9ydz7m">
        <w:r>
          <w:rPr>
            <w:rStyle w:val="Hyperlink"/>
            <w:b/>
            <w:bCs/>
            <w:color w:val="5B2E91"/>
            <w:sz w:val="22"/>
            <w:szCs w:val="22"/>
          </w:rPr>
          <w:t xml:space="preserve">1300 904 635</w:t>
        </w:r>
      </w:hyperlink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 — Best for urgent issues and outages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Email us: </w:t>
      </w:r>
      <w:hyperlink w:history="1" r:id="rIdfolzn9qmf8uox8h8ymjxg">
        <w:r>
          <w:rPr>
            <w:rStyle w:val="Hyperlink"/>
            <w:b/>
            <w:bCs/>
            <w:color w:val="5B2E91"/>
            <w:sz w:val="22"/>
            <w:szCs w:val="22"/>
          </w:rPr>
          <w:t xml:space="preserve">hello@uitg.com.au</w:t>
        </w:r>
      </w:hyperlink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 — Best for requests and non-urgent issues</w:t>
      </w:r>
    </w:p>
    <w:p>
      <w:pPr>
        <w:spacing w:after="140"/>
      </w:pPr>
      <w:r>
        <w:rPr>
          <w:rFonts w:ascii="Nunito Sans" w:cs="Nunito Sans" w:eastAsia="Nunito Sans" w:hAnsi="Nunito Sans"/>
          <w:b/>
          <w:bCs/>
          <w:color w:val="2D1B4E"/>
          <w:sz w:val="22"/>
          <w:szCs w:val="22"/>
        </w:rPr>
        <w:t xml:space="preserve">Website: </w:t>
      </w:r>
      <w:hyperlink w:history="1" r:id="rId30ht1lnxjlchgdr6ryeul">
        <w:r>
          <w:rPr>
            <w:rStyle w:val="Hyperlink"/>
            <w:b/>
            <w:bCs/>
            <w:color w:val="5B2E91"/>
            <w:sz w:val="22"/>
            <w:szCs w:val="22"/>
          </w:rPr>
          <w:t xml:space="preserve">unicornitgroup.com</w:t>
        </w:r>
      </w:hyperlink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 — Services, plans and enquiries</w:t>
      </w:r>
    </w:p>
    <w:p>
      <w:pPr>
        <w:pStyle w:val="Heading2"/>
        <w:spacing w:after="100" w:before="200"/>
      </w:pPr>
      <w:r>
        <w:rPr>
          <w:rFonts w:ascii="Baloo 2" w:cs="Baloo 2" w:eastAsia="Baloo 2" w:hAnsi="Baloo 2"/>
          <w:b/>
          <w:bCs/>
          <w:color w:val="2D1B4E"/>
          <w:sz w:val="28"/>
          <w:szCs w:val="28"/>
        </w:rPr>
        <w:t xml:space="preserve">Basic SLA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Clear response targets during Australian business hours. Resolution times depend on the complexity of the issue.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600"/>
        <w:gridCol w:w="2400"/>
      </w:tblGrid>
      <w:tr>
        <w:tc>
          <w:tcPr>
            <w:tcW w:type="dxa" w:w="1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Priority</w:t>
            </w:r>
          </w:p>
        </w:tc>
        <w:tc>
          <w:tcPr>
            <w:tcW w:type="dxa" w:w="56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Examples</w:t>
            </w:r>
          </w:p>
        </w:tc>
        <w:tc>
          <w:tcPr>
            <w:tcW w:type="dxa" w:w="24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EDE6F5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Response</w:t>
            </w:r>
          </w:p>
        </w:tc>
      </w:tr>
      <w:tr>
        <w:tc>
          <w:tcPr>
            <w:tcW w:type="dxa" w:w="1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Critical</w:t>
            </w:r>
          </w:p>
        </w:tc>
        <w:tc>
          <w:tcPr>
            <w:tcW w:type="dxa" w:w="56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color w:val="2D1B4E"/>
                <w:sz w:val="20"/>
                <w:szCs w:val="20"/>
              </w:rPr>
              <w:t xml:space="preserve">Complete outage, server down, no email</w:t>
            </w:r>
          </w:p>
        </w:tc>
        <w:tc>
          <w:tcPr>
            <w:tcW w:type="dxa" w:w="24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15 minutes</w:t>
            </w:r>
          </w:p>
        </w:tc>
      </w:tr>
      <w:tr>
        <w:tc>
          <w:tcPr>
            <w:tcW w:type="dxa" w:w="1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High</w:t>
            </w:r>
          </w:p>
        </w:tc>
        <w:tc>
          <w:tcPr>
            <w:tcW w:type="dxa" w:w="56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color w:val="2D1B4E"/>
                <w:sz w:val="20"/>
                <w:szCs w:val="20"/>
              </w:rPr>
              <w:t xml:space="preserve">Single user unable to work, printer fleet down</w:t>
            </w:r>
          </w:p>
        </w:tc>
        <w:tc>
          <w:tcPr>
            <w:tcW w:type="dxa" w:w="24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1 hour</w:t>
            </w:r>
          </w:p>
        </w:tc>
      </w:tr>
      <w:tr>
        <w:tc>
          <w:tcPr>
            <w:tcW w:type="dxa" w:w="1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Standard</w:t>
            </w:r>
          </w:p>
        </w:tc>
        <w:tc>
          <w:tcPr>
            <w:tcW w:type="dxa" w:w="56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color w:val="2D1B4E"/>
                <w:sz w:val="20"/>
                <w:szCs w:val="20"/>
              </w:rPr>
              <w:t xml:space="preserve">New user setup, software install, how-to questions</w:t>
            </w:r>
          </w:p>
        </w:tc>
        <w:tc>
          <w:tcPr>
            <w:tcW w:type="dxa" w:w="24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4 hours</w:t>
            </w:r>
          </w:p>
        </w:tc>
      </w:tr>
      <w:tr>
        <w:tc>
          <w:tcPr>
            <w:tcW w:type="dxa" w:w="18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2D1B4E"/>
                <w:sz w:val="20"/>
                <w:szCs w:val="20"/>
              </w:rPr>
              <w:t xml:space="preserve">Low</w:t>
            </w:r>
          </w:p>
        </w:tc>
        <w:tc>
          <w:tcPr>
            <w:tcW w:type="dxa" w:w="56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color w:val="2D1B4E"/>
                <w:sz w:val="20"/>
                <w:szCs w:val="20"/>
              </w:rPr>
              <w:t xml:space="preserve">Non-urgent requests, quotes, planning</w:t>
            </w:r>
          </w:p>
        </w:tc>
        <w:tc>
          <w:tcPr>
            <w:tcW w:type="dxa" w:w="2400"/>
            <w:tcBorders>
              <w:top w:val="single" w:color="D4CCE0" w:sz="1"/>
              <w:left w:val="single" w:color="D4CCE0" w:sz="1"/>
              <w:bottom w:val="single" w:color="D4CCE0" w:sz="1"/>
              <w:right w:val="single" w:color="D4CCE0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Nunito Sans" w:cs="Nunito Sans" w:eastAsia="Nunito Sans" w:hAnsi="Nunito Sans"/>
                <w:b/>
                <w:bCs/>
                <w:color w:val="5B2E91"/>
                <w:sz w:val="20"/>
                <w:szCs w:val="20"/>
              </w:rPr>
              <w:t xml:space="preserve">Next business day</w:t>
            </w:r>
          </w:p>
        </w:tc>
      </w:tr>
    </w:tbl>
    <w:p>
      <w:pPr>
        <w:spacing w:before="120"/>
      </w:pPr>
      <w:r>
        <w:rPr>
          <w:rFonts w:ascii="Nunito Sans" w:cs="Nunito Sans" w:eastAsia="Nunito Sans" w:hAnsi="Nunito Sans"/>
          <w:i/>
          <w:iCs/>
          <w:color w:val="6B5B7D"/>
          <w:sz w:val="18"/>
          <w:szCs w:val="18"/>
        </w:rPr>
        <w:t xml:space="preserve">Exact SLA terms are documented in your Managed Services agreement. After-hours critical support is available on request.</w:t>
      </w:r>
    </w:p>
    <w:p>
      <w:pPr>
        <w:pStyle w:val="Heading1"/>
        <w:spacing w:after="120" w:before="240"/>
      </w:pPr>
      <w:r>
        <w:rPr>
          <w:rFonts w:ascii="Baloo 2" w:cs="Baloo 2" w:eastAsia="Baloo 2" w:hAnsi="Baloo 2"/>
          <w:b/>
          <w:bCs/>
          <w:color w:val="5B2E91"/>
          <w:sz w:val="36"/>
          <w:szCs w:val="36"/>
        </w:rPr>
        <w:t xml:space="preserve">Ready to stop managing IT alone?</w:t>
      </w:r>
    </w:p>
    <w:p>
      <w:pPr>
        <w:spacing w:after="120"/>
      </w:pPr>
      <w:r>
        <w:rPr>
          <w:rFonts w:ascii="Nunito Sans" w:cs="Nunito Sans" w:eastAsia="Nunito Sans" w:hAnsi="Nunito Sans"/>
          <w:b w:val="false"/>
          <w:bCs w:val="false"/>
          <w:color w:val="2D1B4E"/>
          <w:sz w:val="22"/>
          <w:szCs w:val="22"/>
        </w:rPr>
        <w:t xml:space="preserve">Book a free 30-minute review and we will show you exactly what Managed Services looks like for your business — no lock-in, no jargon.</w:t>
      </w:r>
    </w:p>
    <w:p>
      <w:pPr>
        <w:spacing w:after="80" w:before="120"/>
      </w:pPr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Call </w:t>
      </w:r>
      <w:hyperlink w:history="1" r:id="rIdhcxasgvy3bclrefy0f-az">
        <w:r>
          <w:rPr>
            <w:rStyle w:val="Hyperlink"/>
            <w:b/>
            <w:bCs/>
            <w:sz w:val="22"/>
            <w:szCs w:val="22"/>
          </w:rPr>
          <w:t xml:space="preserve">1300 904 635</w:t>
        </w:r>
      </w:hyperlink>
      <w:r>
        <w:rPr>
          <w:rFonts w:ascii="Nunito Sans" w:cs="Nunito Sans" w:eastAsia="Nunito Sans" w:hAnsi="Nunito Sans"/>
          <w:color w:val="2D1B4E"/>
          <w:sz w:val="22"/>
          <w:szCs w:val="22"/>
        </w:rPr>
        <w:t xml:space="preserve"> or email </w:t>
      </w:r>
      <w:hyperlink w:history="1" r:id="rId5kf-pxna_lrzifqpca4tq">
        <w:r>
          <w:rPr>
            <w:rStyle w:val="Hyperlink"/>
            <w:b/>
            <w:bCs/>
            <w:sz w:val="22"/>
            <w:szCs w:val="22"/>
          </w:rPr>
          <w:t xml:space="preserve">hello@uitg.com.au</w:t>
        </w:r>
      </w:hyperlink>
    </w:p>
    <w:p>
      <w:pPr>
        <w:spacing w:before="300"/>
        <w:jc w:val="center"/>
      </w:pPr>
      <w:r>
        <w:rPr>
          <w:rFonts w:ascii="Nunito Sans" w:cs="Nunito Sans" w:eastAsia="Nunito Sans" w:hAnsi="Nunito Sans"/>
          <w:color w:val="6B5B7D"/>
          <w:sz w:val="18"/>
          <w:szCs w:val="18"/>
        </w:rPr>
        <w:t xml:space="preserve">unicornitgroup.com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unito Sans" w:cs="Nunito Sans" w:eastAsia="Nunito Sans" w:hAnsi="Nunito Sans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Baloo 2" w:cs="Baloo 2" w:eastAsia="Baloo 2" w:hAnsi="Baloo 2"/>
      <w:b/>
      <w:bCs/>
      <w:color w:val="5B2E91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Baloo 2" w:cs="Baloo 2" w:eastAsia="Baloo 2" w:hAnsi="Baloo 2"/>
      <w:b/>
      <w:bCs/>
      <w:color w:val="2D1B4E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eilkxnpbfoovqpc8icp" Type="http://schemas.openxmlformats.org/officeDocument/2006/relationships/hyperlink" Target="tel:1300904635" TargetMode="External"/><Relationship Id="rIdsylliyumlfzij6xyqcofi" Type="http://schemas.openxmlformats.org/officeDocument/2006/relationships/hyperlink" Target="mailto:hello@uitg.com.au" TargetMode="External"/><Relationship Id="rIdzawp8lzn-za5ajw9ydz7m" Type="http://schemas.openxmlformats.org/officeDocument/2006/relationships/hyperlink" Target="tel:1300904635" TargetMode="External"/><Relationship Id="rIdfolzn9qmf8uox8h8ymjxg" Type="http://schemas.openxmlformats.org/officeDocument/2006/relationships/hyperlink" Target="mailto:hello@uitg.com.au" TargetMode="External"/><Relationship Id="rId30ht1lnxjlchgdr6ryeul" Type="http://schemas.openxmlformats.org/officeDocument/2006/relationships/hyperlink" Target="https://unicornitgroup.com" TargetMode="External"/><Relationship Id="rIdhcxasgvy3bclrefy0f-az" Type="http://schemas.openxmlformats.org/officeDocument/2006/relationships/hyperlink" Target="tel:1300904635" TargetMode="External"/><Relationship Id="rId5kf-pxna_lrzifqpca4tq" Type="http://schemas.openxmlformats.org/officeDocument/2006/relationships/hyperlink" Target="mailto:hello@uitg.com.au" TargetMode="External"/><Relationship Id="rId7" Type="http://schemas.openxmlformats.org/officeDocument/2006/relationships/image" Target="media/2793b5039cabc803f0a60f9f183a1280238fdb3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2026-10-11T15:17:19.554Z</dcterms:created>
  <dcterms:modified xsi:type="dcterms:W3CDTF">2026-10-11T15:17:19.554Z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